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TSG-RAN WG4 Meeting # 102-e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R4-2204431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>Electronic Meeting, February 21 – March 3, 2022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MS Mincho"/>
          <w:b/>
          <w:sz w:val="24"/>
          <w:lang w:val="en-US"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         Discussion on </w:t>
      </w:r>
      <w:r>
        <w:rPr>
          <w:rFonts w:hint="eastAsia" w:ascii="Arial" w:hAnsi="Arial" w:eastAsia="MS Mincho"/>
          <w:b/>
          <w:sz w:val="24"/>
          <w:lang w:eastAsia="zh-CN"/>
        </w:rPr>
        <w:t>Spherical coverage requirements</w:t>
      </w:r>
      <w:r>
        <w:rPr>
          <w:rFonts w:hint="eastAsia" w:ascii="Arial" w:hAnsi="Arial" w:eastAsia="MS Mincho"/>
          <w:b/>
          <w:sz w:val="24"/>
          <w:lang w:val="en-US" w:eastAsia="zh-CN"/>
        </w:rPr>
        <w:t xml:space="preserve"> for HST_FR2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10.9.2.1.2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the viewpoints about spherical coverage for HST_FR2 are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10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1-bis</w:t>
      </w:r>
      <w:r>
        <w:rPr>
          <w:rFonts w:hint="eastAsia" w:ascii="Times New Roman" w:hAnsi="Times New Roman"/>
          <w:bCs/>
          <w:kern w:val="0"/>
          <w:sz w:val="20"/>
          <w:szCs w:val="20"/>
        </w:rPr>
        <w:t>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following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agreements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about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spherical coverage requirement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were </w:t>
      </w:r>
      <w:r>
        <w:rPr>
          <w:rFonts w:ascii="Times New Roman" w:hAnsi="Times New Roman"/>
          <w:bCs/>
          <w:kern w:val="0"/>
          <w:sz w:val="20"/>
          <w:szCs w:val="20"/>
        </w:rPr>
        <w:t>reached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2-1-4: Spherical coverage requirement – Coverage Region and x%-tile</w:t>
            </w:r>
          </w:p>
          <w:p>
            <w:pPr>
              <w:pStyle w:val="29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[Moderator] Based on email discussion, companies’ understanding on the required spherical coverage region are converged, while the following proposals are provided by identifying the required azimuth and elevation region respectively. </w:t>
            </w:r>
          </w:p>
          <w:p>
            <w:pPr>
              <w:pStyle w:val="29"/>
              <w:numPr>
                <w:ilvl w:val="0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Way forward: </w:t>
            </w:r>
          </w:p>
          <w:p>
            <w:pPr>
              <w:pStyle w:val="29"/>
              <w:numPr>
                <w:ilvl w:val="1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Use below region (provided in spherical coordination system) as the baseline for UE spherical evaluation areas: </w:t>
            </w:r>
          </w:p>
          <w:p>
            <w:pPr>
              <w:pStyle w:val="29"/>
              <w:numPr>
                <w:ilvl w:val="2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Azimuth angle range (relative to 0 and 180 degree in spherical coordination system):   </w:t>
            </w:r>
          </w:p>
          <w:p>
            <w:pPr>
              <w:pStyle w:val="29"/>
              <w:numPr>
                <w:ilvl w:val="3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[[-37.5]degrees, [+37.5]degrees]</w:t>
            </w:r>
          </w:p>
          <w:p>
            <w:pPr>
              <w:pStyle w:val="29"/>
              <w:numPr>
                <w:ilvl w:val="2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Elevation angle:</w:t>
            </w:r>
          </w:p>
          <w:p>
            <w:pPr>
              <w:pStyle w:val="29"/>
              <w:numPr>
                <w:ilvl w:val="3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[-15degrees, +15degrees] w.r.t. UE claimed boresight direction</w:t>
            </w:r>
          </w:p>
          <w:p>
            <w:pPr>
              <w:pStyle w:val="29"/>
              <w:numPr>
                <w:ilvl w:val="4"/>
                <w:numId w:val="4"/>
              </w:numPr>
              <w:spacing w:after="1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i.e., [90degrees, 90-30degrees] in spherical coordination system by assuming 15degree upper-tilted for panel’s boresight. </w:t>
            </w:r>
          </w:p>
          <w:p>
            <w:pPr>
              <w:pStyle w:val="29"/>
              <w:numPr>
                <w:ilvl w:val="2"/>
                <w:numId w:val="4"/>
              </w:numPr>
              <w:spacing w:after="120"/>
              <w:rPr>
                <w:rFonts w:hint="eastAsia"/>
                <w:lang w:val="en-GB" w:eastAsia="zh-C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Companies are encouraged to provide evaluation on EIRP spherical coverage requirement over the above baseline for UE spherical evaluation areas. </w:t>
            </w:r>
          </w:p>
        </w:tc>
      </w:tr>
    </w:tbl>
    <w:p>
      <w:pPr>
        <w:pStyle w:val="29"/>
        <w:ind w:firstLine="0" w:firstLineChars="0"/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</w:pPr>
      <w:r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  <w:t>In the actual deployment, Ds_offset can be adjusted so</w:t>
      </w:r>
      <w:bookmarkStart w:id="0" w:name="_GoBack"/>
      <w:bookmarkEnd w:id="0"/>
      <w:r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  <w:t xml:space="preserve"> the angle range can be relaxed to the value reached in the last meeting. We propose to confirm the angle range above. </w:t>
      </w:r>
    </w:p>
    <w:p>
      <w:pPr>
        <w:pStyle w:val="29"/>
        <w:suppressAutoHyphens/>
        <w:ind w:firstLine="0" w:firstLineChars="0"/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confirm the angel range reached in RAN4# 101-bis-e meeting.</w:t>
      </w:r>
    </w:p>
    <w:p>
      <w:pPr>
        <w:pStyle w:val="29"/>
        <w:ind w:firstLine="0" w:firstLineChars="0"/>
        <w:rPr>
          <w:rFonts w:hint="default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</w:pPr>
      <w:r>
        <w:rPr>
          <w:rFonts w:hint="eastAsia" w:ascii="Times New Roman" w:hAnsi="Times New Roman" w:cs="Times New Roman"/>
          <w:b w:val="0"/>
          <w:i w:val="0"/>
          <w:color w:val="000000"/>
          <w:spacing w:val="0"/>
          <w:kern w:val="0"/>
          <w:sz w:val="20"/>
          <w:szCs w:val="20"/>
          <w:shd w:val="clear" w:fill="FFFFFF"/>
          <w:vertAlign w:val="baseline"/>
          <w:lang w:val="en-US" w:eastAsia="zh-CN" w:bidi="ar"/>
        </w:rPr>
        <w:t>Figure 1 shows the EIRP evaluation for the angle range above and the evaluation parameters are listed in the annex.</w:t>
      </w:r>
    </w:p>
    <w:p>
      <w:pPr>
        <w:pStyle w:val="29"/>
        <w:ind w:firstLine="0" w:firstLineChars="0"/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726940" cy="3956685"/>
            <wp:effectExtent l="0" t="0" r="0" b="0"/>
            <wp:docPr id="4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202" r="6176"/>
                    <a:stretch>
                      <a:fillRect/>
                    </a:stretch>
                  </pic:blipFill>
                  <pic:spPr>
                    <a:xfrm>
                      <a:off x="0" y="0"/>
                      <a:ext cx="4726940" cy="3957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0" w:firstLineChars="0"/>
        <w:jc w:val="center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Figure 1 EIRP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evaluation for the angle range of Theta [-15~15 degree] and Phi[-37.5~37.5 degree]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hint="eastAsia"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 xml:space="preserve">In this contribution, we provide the following proposal for </w:t>
      </w:r>
      <w:r>
        <w:rPr>
          <w:rFonts w:hint="eastAsia" w:eastAsia="宋体"/>
          <w:szCs w:val="20"/>
          <w:lang w:val="en-US" w:eastAsia="zh-CN"/>
        </w:rPr>
        <w:t>spherical coverage for HST_FR2</w:t>
      </w:r>
      <w:r>
        <w:rPr>
          <w:rFonts w:hint="eastAsia" w:eastAsia="宋体"/>
          <w:bCs/>
          <w:szCs w:val="20"/>
          <w:lang w:eastAsia="zh-CN"/>
        </w:rPr>
        <w:t>:</w:t>
      </w:r>
    </w:p>
    <w:p>
      <w:pPr>
        <w:pStyle w:val="29"/>
        <w:suppressAutoHyphens/>
        <w:ind w:firstLine="0" w:firstLineChars="0"/>
        <w:rPr>
          <w:rFonts w:hint="eastAsia" w:eastAsia="宋体"/>
          <w:bCs/>
          <w:szCs w:val="20"/>
          <w:lang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Proposal 1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 xml:space="preserve"> To confirm the angel range reached in RAN4# 101-bis-e meeting.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p>
      <w:pPr>
        <w:pStyle w:val="29"/>
        <w:suppressAutoHyphens/>
        <w:ind w:firstLine="0" w:firstLineChars="0"/>
        <w:jc w:val="center"/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kern w:val="0"/>
          <w:sz w:val="20"/>
          <w:szCs w:val="20"/>
          <w:lang w:val="en-US" w:eastAsia="zh-CN"/>
        </w:rPr>
        <w:t>Table A-1 Evaluation parameter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7"/>
        <w:gridCol w:w="4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Parameter</w:t>
            </w:r>
          </w:p>
        </w:tc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fc</w:t>
            </w:r>
          </w:p>
        </w:tc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30GHz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D</w:t>
            </w:r>
          </w:p>
        </w:tc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0.05m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Power Per Element</w:t>
            </w:r>
          </w:p>
        </w:tc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9dBm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R</w:t>
            </w:r>
          </w:p>
        </w:tc>
        <w:tc>
          <w:tcPr>
            <w:tcW w:w="4757" w:type="dxa"/>
          </w:tcPr>
          <w:p>
            <w:pPr>
              <w:pStyle w:val="29"/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0" w:firstLineChars="0"/>
              <w:textAlignment w:val="auto"/>
              <w:rPr>
                <w:rFonts w:hint="default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kern w:val="0"/>
                <w:sz w:val="20"/>
                <w:szCs w:val="20"/>
                <w:vertAlign w:val="baseline"/>
                <w:lang w:val="en-US" w:eastAsia="zh-CN"/>
              </w:rPr>
              <w:t>0.51m</w:t>
            </w:r>
          </w:p>
        </w:tc>
      </w:tr>
    </w:tbl>
    <w:p>
      <w:pPr>
        <w:pStyle w:val="29"/>
        <w:suppressAutoHyphens/>
        <w:ind w:firstLine="0" w:firstLineChars="0"/>
        <w:rPr>
          <w:rFonts w:hint="default" w:ascii="Times New Roman" w:hAnsi="Times New Roman"/>
          <w:b/>
          <w:kern w:val="0"/>
          <w:sz w:val="20"/>
          <w:szCs w:val="20"/>
          <w:lang w:val="en-US" w:eastAsia="zh-CN"/>
        </w:rPr>
      </w:pPr>
    </w:p>
    <w:p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R4-2202270 WF on FR2 HST UE requirements</w:t>
      </w:r>
    </w:p>
    <w:p>
      <w:pPr>
        <w:rPr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0"/>
      <w:numFmt w:val="bullet"/>
      <w:lvlText w:val="-"/>
      <w:lvlJc w:val="left"/>
      <w:pPr>
        <w:ind w:left="3816" w:hanging="360"/>
      </w:pPr>
      <w:rPr>
        <w:rFonts w:hint="default" w:ascii="Times New Roman" w:hAnsi="Times New Roman" w:cs="Times New Roman" w:eastAsiaTheme="minorEastAsia"/>
      </w:rPr>
    </w:lvl>
    <w:lvl w:ilvl="5" w:tentative="0">
      <w:start w:val="0"/>
      <w:numFmt w:val="bullet"/>
      <w:lvlText w:val=""/>
      <w:lvlJc w:val="left"/>
      <w:pPr>
        <w:ind w:left="4536" w:hanging="360"/>
      </w:pPr>
      <w:rPr>
        <w:rFonts w:hint="default" w:ascii="Wingdings" w:hAnsi="Wingdings" w:cs="Times New Roman" w:eastAsiaTheme="minorEastAsia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1326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3F97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174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161C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676827"/>
    <w:rsid w:val="018B3BAA"/>
    <w:rsid w:val="01957959"/>
    <w:rsid w:val="01DC1C82"/>
    <w:rsid w:val="02065A2E"/>
    <w:rsid w:val="020928F5"/>
    <w:rsid w:val="02626E3D"/>
    <w:rsid w:val="027035ED"/>
    <w:rsid w:val="02770E1A"/>
    <w:rsid w:val="0298367A"/>
    <w:rsid w:val="02D254EC"/>
    <w:rsid w:val="02F72239"/>
    <w:rsid w:val="02FE5F82"/>
    <w:rsid w:val="032D5AEE"/>
    <w:rsid w:val="035B11B6"/>
    <w:rsid w:val="03A05508"/>
    <w:rsid w:val="03AB67DC"/>
    <w:rsid w:val="03B52240"/>
    <w:rsid w:val="03C77456"/>
    <w:rsid w:val="043D2559"/>
    <w:rsid w:val="0478015E"/>
    <w:rsid w:val="0526729B"/>
    <w:rsid w:val="05510DD1"/>
    <w:rsid w:val="062A620F"/>
    <w:rsid w:val="064B00B0"/>
    <w:rsid w:val="06654A0B"/>
    <w:rsid w:val="06823D8F"/>
    <w:rsid w:val="07622262"/>
    <w:rsid w:val="07CD3CDD"/>
    <w:rsid w:val="0884066A"/>
    <w:rsid w:val="09240BB6"/>
    <w:rsid w:val="09294F7D"/>
    <w:rsid w:val="09674661"/>
    <w:rsid w:val="097E672F"/>
    <w:rsid w:val="09825F02"/>
    <w:rsid w:val="09922D76"/>
    <w:rsid w:val="09AB6C45"/>
    <w:rsid w:val="09E20449"/>
    <w:rsid w:val="0A2802DC"/>
    <w:rsid w:val="0A731B50"/>
    <w:rsid w:val="0B2E0718"/>
    <w:rsid w:val="0B802D0D"/>
    <w:rsid w:val="0BC176FB"/>
    <w:rsid w:val="0BC70982"/>
    <w:rsid w:val="0BF41031"/>
    <w:rsid w:val="0C953742"/>
    <w:rsid w:val="0CA242EA"/>
    <w:rsid w:val="0D613BA3"/>
    <w:rsid w:val="0D744565"/>
    <w:rsid w:val="0D7F564D"/>
    <w:rsid w:val="0D835665"/>
    <w:rsid w:val="0DE052FE"/>
    <w:rsid w:val="0E3330D0"/>
    <w:rsid w:val="0ECE66B5"/>
    <w:rsid w:val="0ED62F9C"/>
    <w:rsid w:val="0F11785B"/>
    <w:rsid w:val="0F372967"/>
    <w:rsid w:val="0F4B1309"/>
    <w:rsid w:val="0FDA7DDA"/>
    <w:rsid w:val="0FFA1150"/>
    <w:rsid w:val="1013275A"/>
    <w:rsid w:val="10E50FEE"/>
    <w:rsid w:val="112D72C6"/>
    <w:rsid w:val="11A50508"/>
    <w:rsid w:val="120639A8"/>
    <w:rsid w:val="125D4125"/>
    <w:rsid w:val="12AE4121"/>
    <w:rsid w:val="13583391"/>
    <w:rsid w:val="137F4008"/>
    <w:rsid w:val="13F672DD"/>
    <w:rsid w:val="140C5848"/>
    <w:rsid w:val="141B497D"/>
    <w:rsid w:val="143E38B7"/>
    <w:rsid w:val="144E5CD4"/>
    <w:rsid w:val="15220493"/>
    <w:rsid w:val="157F48AA"/>
    <w:rsid w:val="158F210D"/>
    <w:rsid w:val="15E12A88"/>
    <w:rsid w:val="15E95672"/>
    <w:rsid w:val="16271D63"/>
    <w:rsid w:val="16BD2FB9"/>
    <w:rsid w:val="16D87C95"/>
    <w:rsid w:val="16E7731D"/>
    <w:rsid w:val="175E5C8C"/>
    <w:rsid w:val="179855D1"/>
    <w:rsid w:val="19607D81"/>
    <w:rsid w:val="199503FD"/>
    <w:rsid w:val="19AF5CF6"/>
    <w:rsid w:val="1A3F5603"/>
    <w:rsid w:val="1AA54D0B"/>
    <w:rsid w:val="1B870B5B"/>
    <w:rsid w:val="1BBC09F6"/>
    <w:rsid w:val="1C3672FA"/>
    <w:rsid w:val="1C3A751E"/>
    <w:rsid w:val="1C5D00DA"/>
    <w:rsid w:val="1C7D0C1A"/>
    <w:rsid w:val="1C7E2DD6"/>
    <w:rsid w:val="1CAD4CCB"/>
    <w:rsid w:val="1CC85E58"/>
    <w:rsid w:val="1CCC40C9"/>
    <w:rsid w:val="1CE03029"/>
    <w:rsid w:val="1D186F9D"/>
    <w:rsid w:val="1D882A1C"/>
    <w:rsid w:val="1DA251E1"/>
    <w:rsid w:val="1DA93704"/>
    <w:rsid w:val="1E914287"/>
    <w:rsid w:val="1F295D72"/>
    <w:rsid w:val="1F4325C8"/>
    <w:rsid w:val="1F595BBB"/>
    <w:rsid w:val="1F7C7957"/>
    <w:rsid w:val="1F7E1A3E"/>
    <w:rsid w:val="1FD21E35"/>
    <w:rsid w:val="1FD96681"/>
    <w:rsid w:val="1FE10390"/>
    <w:rsid w:val="1FEE7A9C"/>
    <w:rsid w:val="200E58BD"/>
    <w:rsid w:val="205164A7"/>
    <w:rsid w:val="2090238B"/>
    <w:rsid w:val="20B54C35"/>
    <w:rsid w:val="20BA6502"/>
    <w:rsid w:val="20E1398D"/>
    <w:rsid w:val="20EF3DF7"/>
    <w:rsid w:val="216D7544"/>
    <w:rsid w:val="21B80AA5"/>
    <w:rsid w:val="221703FC"/>
    <w:rsid w:val="225216B5"/>
    <w:rsid w:val="22B37446"/>
    <w:rsid w:val="235408E6"/>
    <w:rsid w:val="239838E3"/>
    <w:rsid w:val="23FD5BE3"/>
    <w:rsid w:val="24386853"/>
    <w:rsid w:val="24715F69"/>
    <w:rsid w:val="249F5850"/>
    <w:rsid w:val="24B140D4"/>
    <w:rsid w:val="24C569C9"/>
    <w:rsid w:val="24CD28B9"/>
    <w:rsid w:val="24F907DC"/>
    <w:rsid w:val="250D35C2"/>
    <w:rsid w:val="252A03F9"/>
    <w:rsid w:val="259B775B"/>
    <w:rsid w:val="25EF43C8"/>
    <w:rsid w:val="26131BE7"/>
    <w:rsid w:val="262E08BF"/>
    <w:rsid w:val="263951B2"/>
    <w:rsid w:val="263E55AD"/>
    <w:rsid w:val="264B37D3"/>
    <w:rsid w:val="26942B96"/>
    <w:rsid w:val="27930B1B"/>
    <w:rsid w:val="283146AB"/>
    <w:rsid w:val="288C6204"/>
    <w:rsid w:val="28A96A0F"/>
    <w:rsid w:val="28EE7A07"/>
    <w:rsid w:val="2953493D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1A5D63"/>
    <w:rsid w:val="2C2907BF"/>
    <w:rsid w:val="2C80477B"/>
    <w:rsid w:val="2CA73FE3"/>
    <w:rsid w:val="2CD46AFB"/>
    <w:rsid w:val="2CE15438"/>
    <w:rsid w:val="2D702EC0"/>
    <w:rsid w:val="2D812190"/>
    <w:rsid w:val="2DA94150"/>
    <w:rsid w:val="2E1176AC"/>
    <w:rsid w:val="2E617130"/>
    <w:rsid w:val="2E767E59"/>
    <w:rsid w:val="2ECB7AE0"/>
    <w:rsid w:val="2F0E5D72"/>
    <w:rsid w:val="2F235269"/>
    <w:rsid w:val="2F322289"/>
    <w:rsid w:val="2F4B1C2D"/>
    <w:rsid w:val="2FDC375A"/>
    <w:rsid w:val="30571C73"/>
    <w:rsid w:val="30943D7F"/>
    <w:rsid w:val="309C7501"/>
    <w:rsid w:val="313A0372"/>
    <w:rsid w:val="3156248D"/>
    <w:rsid w:val="316C26E3"/>
    <w:rsid w:val="31B6217A"/>
    <w:rsid w:val="31BD4D6E"/>
    <w:rsid w:val="320A024B"/>
    <w:rsid w:val="32305666"/>
    <w:rsid w:val="328D4D87"/>
    <w:rsid w:val="32EC2013"/>
    <w:rsid w:val="33021368"/>
    <w:rsid w:val="33133DBA"/>
    <w:rsid w:val="33491F36"/>
    <w:rsid w:val="33883009"/>
    <w:rsid w:val="346C2BDC"/>
    <w:rsid w:val="34E63221"/>
    <w:rsid w:val="34EA3595"/>
    <w:rsid w:val="34F31159"/>
    <w:rsid w:val="34F61BA3"/>
    <w:rsid w:val="35684E72"/>
    <w:rsid w:val="35D34EB8"/>
    <w:rsid w:val="361A0DD1"/>
    <w:rsid w:val="363A75C1"/>
    <w:rsid w:val="36950F43"/>
    <w:rsid w:val="36F13745"/>
    <w:rsid w:val="37235D83"/>
    <w:rsid w:val="37EF7E95"/>
    <w:rsid w:val="386C1CFB"/>
    <w:rsid w:val="388C38C8"/>
    <w:rsid w:val="388E6306"/>
    <w:rsid w:val="3891144C"/>
    <w:rsid w:val="38E40513"/>
    <w:rsid w:val="393853EE"/>
    <w:rsid w:val="39474FFC"/>
    <w:rsid w:val="39A12E64"/>
    <w:rsid w:val="39E551C2"/>
    <w:rsid w:val="3A985F9F"/>
    <w:rsid w:val="3ACA79CB"/>
    <w:rsid w:val="3ACD696C"/>
    <w:rsid w:val="3AF01FB4"/>
    <w:rsid w:val="3B1A6BBF"/>
    <w:rsid w:val="3B1D04C9"/>
    <w:rsid w:val="3B564493"/>
    <w:rsid w:val="3B68666D"/>
    <w:rsid w:val="3B924465"/>
    <w:rsid w:val="3BA94452"/>
    <w:rsid w:val="3BC526E3"/>
    <w:rsid w:val="3BE64D6A"/>
    <w:rsid w:val="3C6C7288"/>
    <w:rsid w:val="3C8B2EA4"/>
    <w:rsid w:val="3CC85F33"/>
    <w:rsid w:val="3D2A699D"/>
    <w:rsid w:val="3D373F9F"/>
    <w:rsid w:val="3D6F2596"/>
    <w:rsid w:val="3DC16634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3FEB354A"/>
    <w:rsid w:val="40273EB3"/>
    <w:rsid w:val="403917EB"/>
    <w:rsid w:val="404F7A6B"/>
    <w:rsid w:val="40705D5D"/>
    <w:rsid w:val="40C765F3"/>
    <w:rsid w:val="41071BAC"/>
    <w:rsid w:val="41256FB7"/>
    <w:rsid w:val="4154071D"/>
    <w:rsid w:val="416E50C0"/>
    <w:rsid w:val="42C843A0"/>
    <w:rsid w:val="42F20CDD"/>
    <w:rsid w:val="43776349"/>
    <w:rsid w:val="43A46A86"/>
    <w:rsid w:val="43EE5166"/>
    <w:rsid w:val="44B2766E"/>
    <w:rsid w:val="44C82F04"/>
    <w:rsid w:val="453D01E5"/>
    <w:rsid w:val="453D570B"/>
    <w:rsid w:val="45834801"/>
    <w:rsid w:val="458F4D24"/>
    <w:rsid w:val="459C5BD8"/>
    <w:rsid w:val="45B01F58"/>
    <w:rsid w:val="45ED56E7"/>
    <w:rsid w:val="45F60A50"/>
    <w:rsid w:val="465B1E86"/>
    <w:rsid w:val="46C6208F"/>
    <w:rsid w:val="482C6CD1"/>
    <w:rsid w:val="4853345A"/>
    <w:rsid w:val="48845C84"/>
    <w:rsid w:val="489C44D3"/>
    <w:rsid w:val="48F656AE"/>
    <w:rsid w:val="48F82FC3"/>
    <w:rsid w:val="490D3059"/>
    <w:rsid w:val="49500FEB"/>
    <w:rsid w:val="4982678C"/>
    <w:rsid w:val="49F32E1B"/>
    <w:rsid w:val="49FF1C1E"/>
    <w:rsid w:val="4A0B7057"/>
    <w:rsid w:val="4A280667"/>
    <w:rsid w:val="4A511B6E"/>
    <w:rsid w:val="4A7C4548"/>
    <w:rsid w:val="4B5B5B93"/>
    <w:rsid w:val="4B901389"/>
    <w:rsid w:val="4C2C30BE"/>
    <w:rsid w:val="4C3A2A9D"/>
    <w:rsid w:val="4C5D2EB7"/>
    <w:rsid w:val="4C8D7B0E"/>
    <w:rsid w:val="4CBF03D6"/>
    <w:rsid w:val="4D014AEF"/>
    <w:rsid w:val="4D513299"/>
    <w:rsid w:val="4DA22392"/>
    <w:rsid w:val="4DBE5704"/>
    <w:rsid w:val="4DD81DA6"/>
    <w:rsid w:val="4E9A7FF9"/>
    <w:rsid w:val="4EDF702E"/>
    <w:rsid w:val="4EF148C1"/>
    <w:rsid w:val="4F047884"/>
    <w:rsid w:val="4F813AF7"/>
    <w:rsid w:val="4FBD6EC5"/>
    <w:rsid w:val="4FBF1AB2"/>
    <w:rsid w:val="50150A2D"/>
    <w:rsid w:val="504E5AC6"/>
    <w:rsid w:val="505076EF"/>
    <w:rsid w:val="505F3BD5"/>
    <w:rsid w:val="508A0B34"/>
    <w:rsid w:val="513C5648"/>
    <w:rsid w:val="51736098"/>
    <w:rsid w:val="51B14BED"/>
    <w:rsid w:val="51EE252C"/>
    <w:rsid w:val="51FA3D86"/>
    <w:rsid w:val="52022698"/>
    <w:rsid w:val="526965AA"/>
    <w:rsid w:val="531E2281"/>
    <w:rsid w:val="54175BE1"/>
    <w:rsid w:val="5445166E"/>
    <w:rsid w:val="54632332"/>
    <w:rsid w:val="54944CE7"/>
    <w:rsid w:val="55436523"/>
    <w:rsid w:val="55CA20E9"/>
    <w:rsid w:val="55ED23C7"/>
    <w:rsid w:val="56196A30"/>
    <w:rsid w:val="563C5184"/>
    <w:rsid w:val="565631F5"/>
    <w:rsid w:val="56C44CD3"/>
    <w:rsid w:val="581B09AF"/>
    <w:rsid w:val="582E227B"/>
    <w:rsid w:val="58983966"/>
    <w:rsid w:val="589E3B99"/>
    <w:rsid w:val="589F3533"/>
    <w:rsid w:val="591E124A"/>
    <w:rsid w:val="59222E1A"/>
    <w:rsid w:val="593261D2"/>
    <w:rsid w:val="59423730"/>
    <w:rsid w:val="595A6E9E"/>
    <w:rsid w:val="5A7B3B9F"/>
    <w:rsid w:val="5A8F1C82"/>
    <w:rsid w:val="5AA04D8D"/>
    <w:rsid w:val="5AFF5DE6"/>
    <w:rsid w:val="5B4026E8"/>
    <w:rsid w:val="5B482E24"/>
    <w:rsid w:val="5C9A4DB7"/>
    <w:rsid w:val="5CA41236"/>
    <w:rsid w:val="5D1A39EE"/>
    <w:rsid w:val="5D5C7688"/>
    <w:rsid w:val="5E224225"/>
    <w:rsid w:val="5E2732CD"/>
    <w:rsid w:val="5E336F39"/>
    <w:rsid w:val="60205F90"/>
    <w:rsid w:val="608B6BCC"/>
    <w:rsid w:val="608E2F6C"/>
    <w:rsid w:val="60EC3C37"/>
    <w:rsid w:val="61542874"/>
    <w:rsid w:val="61A058F7"/>
    <w:rsid w:val="62082A4E"/>
    <w:rsid w:val="623C28E2"/>
    <w:rsid w:val="62D53BF4"/>
    <w:rsid w:val="63483DC6"/>
    <w:rsid w:val="635A3049"/>
    <w:rsid w:val="63610183"/>
    <w:rsid w:val="637947A5"/>
    <w:rsid w:val="63D0005D"/>
    <w:rsid w:val="64B7605C"/>
    <w:rsid w:val="652B096E"/>
    <w:rsid w:val="658B678B"/>
    <w:rsid w:val="65E73B66"/>
    <w:rsid w:val="66131984"/>
    <w:rsid w:val="66153079"/>
    <w:rsid w:val="66785612"/>
    <w:rsid w:val="66E16576"/>
    <w:rsid w:val="66E33C2D"/>
    <w:rsid w:val="67427945"/>
    <w:rsid w:val="68233C28"/>
    <w:rsid w:val="6906197A"/>
    <w:rsid w:val="69163AF6"/>
    <w:rsid w:val="69292BE7"/>
    <w:rsid w:val="692A17F3"/>
    <w:rsid w:val="69C27972"/>
    <w:rsid w:val="6A2E4954"/>
    <w:rsid w:val="6A6E396D"/>
    <w:rsid w:val="6A983C38"/>
    <w:rsid w:val="6AC9421D"/>
    <w:rsid w:val="6AD94F47"/>
    <w:rsid w:val="6AF43FB0"/>
    <w:rsid w:val="6C4C2667"/>
    <w:rsid w:val="6CDA49A3"/>
    <w:rsid w:val="6CF36133"/>
    <w:rsid w:val="6D044CB7"/>
    <w:rsid w:val="6D2C0194"/>
    <w:rsid w:val="6DD1076A"/>
    <w:rsid w:val="6DDE3DAF"/>
    <w:rsid w:val="6E1735DC"/>
    <w:rsid w:val="6E2211D6"/>
    <w:rsid w:val="6F1206C7"/>
    <w:rsid w:val="6FBA4BA1"/>
    <w:rsid w:val="6FE2388A"/>
    <w:rsid w:val="70D37646"/>
    <w:rsid w:val="70E13200"/>
    <w:rsid w:val="714420CD"/>
    <w:rsid w:val="715F4C2D"/>
    <w:rsid w:val="724530CF"/>
    <w:rsid w:val="727009A5"/>
    <w:rsid w:val="72CB7F46"/>
    <w:rsid w:val="73121CB7"/>
    <w:rsid w:val="745A66E9"/>
    <w:rsid w:val="745C121D"/>
    <w:rsid w:val="74BC3FA6"/>
    <w:rsid w:val="74FE041B"/>
    <w:rsid w:val="755C4C37"/>
    <w:rsid w:val="75E93B0F"/>
    <w:rsid w:val="761A2E8D"/>
    <w:rsid w:val="768D7CD7"/>
    <w:rsid w:val="774D1291"/>
    <w:rsid w:val="77647371"/>
    <w:rsid w:val="776C25E5"/>
    <w:rsid w:val="776C3E9D"/>
    <w:rsid w:val="77B7237F"/>
    <w:rsid w:val="78271104"/>
    <w:rsid w:val="784B7472"/>
    <w:rsid w:val="7962750F"/>
    <w:rsid w:val="796B0021"/>
    <w:rsid w:val="79701A60"/>
    <w:rsid w:val="797218E2"/>
    <w:rsid w:val="79E224E4"/>
    <w:rsid w:val="7A4205D3"/>
    <w:rsid w:val="7AB05BBC"/>
    <w:rsid w:val="7AB44E97"/>
    <w:rsid w:val="7AB94AC3"/>
    <w:rsid w:val="7AE36910"/>
    <w:rsid w:val="7B063929"/>
    <w:rsid w:val="7B940404"/>
    <w:rsid w:val="7BF8597E"/>
    <w:rsid w:val="7C12395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0E5579"/>
    <w:rsid w:val="7E2653BA"/>
    <w:rsid w:val="7E2B63E7"/>
    <w:rsid w:val="7E8B79FF"/>
    <w:rsid w:val="7E935AFB"/>
    <w:rsid w:val="7E9C3271"/>
    <w:rsid w:val="7EC65AAB"/>
    <w:rsid w:val="7F4610EC"/>
    <w:rsid w:val="7F50759A"/>
    <w:rsid w:val="7FA522BC"/>
    <w:rsid w:val="7FC90A85"/>
    <w:rsid w:val="7FDA4E9A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3</Pages>
  <Words>223</Words>
  <Characters>1272</Characters>
  <Lines>10</Lines>
  <Paragraphs>2</Paragraphs>
  <TotalTime>24</TotalTime>
  <ScaleCrop>false</ScaleCrop>
  <LinksUpToDate>false</LinksUpToDate>
  <CharactersWithSpaces>1493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2022-02-14T14:34:23Z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